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3C609D" w:rsidP="001C1EC9">
            <w:pPr>
              <w:rPr>
                <w:rFonts w:ascii="Arial" w:hAnsi="Arial" w:cs="Arial"/>
              </w:rPr>
            </w:pPr>
            <w:r>
              <w:rPr>
                <w:rFonts w:ascii="Arial" w:hAnsi="Arial" w:cs="Arial"/>
              </w:rPr>
              <w:t>F14</w:t>
            </w:r>
            <w:r w:rsidR="001C1EC9">
              <w:rPr>
                <w:rFonts w:ascii="Arial" w:hAnsi="Arial" w:cs="Arial"/>
              </w:rPr>
              <w:t xml:space="preserve"> </w:t>
            </w:r>
            <w:r w:rsidR="00E42D68">
              <w:rPr>
                <w:rFonts w:ascii="Arial" w:hAnsi="Arial" w:cs="Arial"/>
              </w:rPr>
              <w:t>/</w:t>
            </w:r>
            <w:r w:rsidR="001C1EC9">
              <w:rPr>
                <w:rFonts w:ascii="Arial" w:hAnsi="Arial" w:cs="Arial"/>
              </w:rPr>
              <w:t xml:space="preserve"> </w:t>
            </w:r>
            <w:r w:rsidR="00920D8F">
              <w:rPr>
                <w:rFonts w:ascii="Arial" w:hAnsi="Arial" w:cs="Arial"/>
              </w:rPr>
              <w:t>W</w:t>
            </w:r>
            <w:r>
              <w:rPr>
                <w:rFonts w:ascii="Arial" w:hAnsi="Arial" w:cs="Arial"/>
              </w:rPr>
              <w:t>15</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E42D68" w:rsidP="00E42D68">
            <w:pPr>
              <w:rPr>
                <w:rFonts w:ascii="Arial" w:hAnsi="Arial" w:cs="Arial"/>
              </w:rPr>
            </w:pPr>
            <w:r>
              <w:rPr>
                <w:rFonts w:ascii="Arial" w:hAnsi="Arial" w:cs="Arial"/>
              </w:rPr>
              <w:t xml:space="preserve">Sept. </w:t>
            </w:r>
            <w:r w:rsidR="00920D8F">
              <w:rPr>
                <w:rFonts w:ascii="Arial" w:hAnsi="Arial" w:cs="Arial"/>
              </w:rPr>
              <w:t>1</w:t>
            </w:r>
            <w:r w:rsidR="003C609D">
              <w:rPr>
                <w:rFonts w:ascii="Arial" w:hAnsi="Arial" w:cs="Arial"/>
              </w:rPr>
              <w:t>4</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E42D68" w:rsidP="00E42D68">
            <w:pPr>
              <w:rPr>
                <w:rFonts w:ascii="Arial" w:hAnsi="Arial" w:cs="Arial"/>
              </w:rPr>
            </w:pPr>
            <w:r>
              <w:rPr>
                <w:rFonts w:ascii="Arial" w:hAnsi="Arial" w:cs="Arial"/>
              </w:rPr>
              <w:t xml:space="preserve">Jan. </w:t>
            </w:r>
            <w:r w:rsidR="003B2575">
              <w:rPr>
                <w:rFonts w:ascii="Arial" w:hAnsi="Arial" w:cs="Arial"/>
              </w:rPr>
              <w:t>1</w:t>
            </w:r>
            <w:r w:rsidR="003C609D">
              <w:rPr>
                <w:rFonts w:ascii="Arial" w:hAnsi="Arial" w:cs="Arial"/>
              </w:rPr>
              <w:t>4</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1C1EC9">
            <w:pPr>
              <w:jc w:val="center"/>
              <w:rPr>
                <w:rFonts w:ascii="Arial" w:hAnsi="Arial" w:cs="Arial"/>
              </w:rPr>
            </w:pPr>
            <w:r>
              <w:rPr>
                <w:i/>
              </w:rPr>
              <w:t>“Angelique Lemay”</w:t>
            </w:r>
          </w:p>
        </w:tc>
        <w:tc>
          <w:tcPr>
            <w:tcW w:w="1368" w:type="dxa"/>
          </w:tcPr>
          <w:p w:rsidR="00920D8F" w:rsidRDefault="001C1EC9">
            <w:pPr>
              <w:rPr>
                <w:rFonts w:ascii="Arial" w:hAnsi="Arial" w:cs="Arial"/>
              </w:rPr>
            </w:pPr>
            <w:r>
              <w:rPr>
                <w:i/>
              </w:rPr>
              <w:t>July, 2014</w:t>
            </w:r>
            <w:bookmarkStart w:id="0" w:name="_GoBack"/>
            <w:bookmarkEnd w:id="0"/>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083972" w:rsidP="00B756E1">
            <w:pPr>
              <w:rPr>
                <w:rFonts w:ascii="Arial" w:hAnsi="Arial" w:cs="Arial"/>
              </w:rPr>
            </w:pPr>
            <w:r>
              <w:rPr>
                <w:rFonts w:ascii="Arial" w:hAnsi="Arial" w:cs="Arial"/>
              </w:rPr>
              <w:t>T</w:t>
            </w:r>
            <w:r w:rsidR="00013E45">
              <w:rPr>
                <w:rFonts w:ascii="Arial" w:hAnsi="Arial" w:cs="Arial"/>
              </w:rPr>
              <w:t>hree (3</w:t>
            </w:r>
            <w:r w:rsidR="00920D8F">
              <w:rPr>
                <w:rFonts w:ascii="Arial" w:hAnsi="Arial" w:cs="Arial"/>
              </w:rPr>
              <w:t>)</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013E45">
            <w:pPr>
              <w:rPr>
                <w:rFonts w:ascii="Arial" w:hAnsi="Arial" w:cs="Arial"/>
              </w:rPr>
            </w:pPr>
            <w:r>
              <w:rPr>
                <w:rFonts w:ascii="Arial" w:hAnsi="Arial" w:cs="Arial"/>
              </w:rPr>
              <w:t>Two (2</w:t>
            </w:r>
            <w:r w:rsidR="00920D8F">
              <w:rPr>
                <w:rFonts w:ascii="Arial" w:hAnsi="Arial" w:cs="Arial"/>
              </w:rPr>
              <w:t>)</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E42D68">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 xml:space="preserve">(705) </w:t>
              </w: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hop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920D8F" w:rsidRPr="002458A5">
              <w:rPr>
                <w:rFonts w:ascii="Arial" w:hAnsi="Arial" w:cs="Arial"/>
              </w:rPr>
              <w:t>:</w:t>
            </w:r>
            <w:r>
              <w:rPr>
                <w:rFonts w:ascii="Arial" w:hAnsi="Arial" w:cs="Arial"/>
              </w:rPr>
              <w:t xml:space="preserve">               </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0D48CB">
              <w:rPr>
                <w:rFonts w:ascii="Arial" w:hAnsi="Arial" w:cs="Arial"/>
              </w:rPr>
              <w:t>35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w:t>
            </w:r>
            <w:r w:rsidR="000D48CB">
              <w:rPr>
                <w:rFonts w:ascii="Arial" w:hAnsi="Arial" w:cs="Arial"/>
              </w:rPr>
              <w:t xml:space="preserve"> </w:t>
            </w:r>
            <w:r>
              <w:rPr>
                <w:rFonts w:ascii="Arial" w:hAnsi="Arial" w:cs="Arial"/>
              </w:rPr>
              <w:t>20</w:t>
            </w:r>
            <w:r w:rsidR="00920D8F" w:rsidRPr="002458A5">
              <w:rPr>
                <w:rFonts w:ascii="Arial" w:hAnsi="Arial" w:cs="Arial"/>
              </w:rPr>
              <w:t>%</w:t>
            </w:r>
          </w:p>
          <w:p w:rsidR="00920D8F" w:rsidRDefault="00083972" w:rsidP="005161E9">
            <w:pPr>
              <w:rPr>
                <w:rFonts w:ascii="Arial" w:hAnsi="Arial" w:cs="Arial"/>
              </w:rPr>
            </w:pPr>
            <w:r>
              <w:rPr>
                <w:rFonts w:ascii="Arial" w:hAnsi="Arial" w:cs="Arial"/>
              </w:rPr>
              <w:t>A Review of a Live Performance                        1</w:t>
            </w:r>
            <w:r w:rsidR="00920D8F">
              <w:rPr>
                <w:rFonts w:ascii="Arial" w:hAnsi="Arial" w:cs="Arial"/>
              </w:rPr>
              <w:t>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Test</w:t>
            </w:r>
            <w:r w:rsidR="000D48CB">
              <w:rPr>
                <w:rFonts w:ascii="Arial" w:hAnsi="Arial" w:cs="Arial"/>
              </w:rPr>
              <w:t>s       (2  x 15%)</w:t>
            </w:r>
            <w:r w:rsidR="00920D8F">
              <w:rPr>
                <w:rFonts w:ascii="Arial" w:hAnsi="Arial" w:cs="Arial"/>
              </w:rPr>
              <w:t xml:space="preserve">                               </w:t>
            </w:r>
            <w:r>
              <w:rPr>
                <w:rFonts w:ascii="Arial" w:hAnsi="Arial" w:cs="Arial"/>
              </w:rPr>
              <w:t xml:space="preserve">             </w:t>
            </w:r>
            <w:r w:rsidR="000D48CB">
              <w:rPr>
                <w:rFonts w:ascii="Arial" w:hAnsi="Arial" w:cs="Arial"/>
              </w:rPr>
              <w:t>30</w:t>
            </w:r>
            <w:r w:rsidR="00920D8F">
              <w:rPr>
                <w:rFonts w:ascii="Arial" w:hAnsi="Arial" w:cs="Arial"/>
              </w:rPr>
              <w:t>%</w:t>
            </w:r>
          </w:p>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1C1EC9" w:rsidRPr="001C1EC9" w:rsidRDefault="001C1EC9" w:rsidP="001C1EC9">
      <w:pPr>
        <w:pStyle w:val="EnvelopeReturn"/>
      </w:pPr>
      <w:r w:rsidRPr="001C1EC9">
        <w:t>Note:  For such reasons as program certification or program articulation, certain courses require minimums of greater than 50% and/or have mandatory components to achieve a passing grade.</w:t>
      </w:r>
    </w:p>
    <w:p w:rsidR="001C1EC9" w:rsidRPr="001C1EC9" w:rsidRDefault="001C1EC9" w:rsidP="001C1EC9">
      <w:pPr>
        <w:pStyle w:val="EnvelopeReturn"/>
      </w:pPr>
    </w:p>
    <w:p w:rsidR="001C1EC9" w:rsidRPr="001C1EC9" w:rsidRDefault="001C1EC9" w:rsidP="001C1EC9">
      <w:pPr>
        <w:pStyle w:val="EnvelopeReturn"/>
      </w:pPr>
      <w:r w:rsidRPr="001C1EC9">
        <w:t xml:space="preserve">It is also important to note, that the minimum overall GPA required in order </w:t>
      </w:r>
      <w:proofErr w:type="gramStart"/>
      <w:r w:rsidRPr="001C1EC9">
        <w:t>to graduate</w:t>
      </w:r>
      <w:proofErr w:type="gramEnd"/>
      <w:r w:rsidRPr="001C1EC9">
        <w:t xml:space="preserve"> from a Sault College program remains 2.0.</w:t>
      </w: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671DC2" w:rsidRDefault="00671DC2" w:rsidP="00671DC2">
      <w:pPr>
        <w:pStyle w:val="EnvelopeReturn"/>
        <w:rPr>
          <w:b/>
          <w:bCs/>
        </w:rPr>
      </w:pPr>
    </w:p>
    <w:p w:rsidR="001C1EC9" w:rsidRDefault="001C1EC9" w:rsidP="001C1EC9">
      <w:pPr>
        <w:rPr>
          <w:rFonts w:ascii="Arial" w:hAnsi="Arial" w:cs="Arial"/>
          <w:b/>
        </w:rPr>
      </w:pPr>
      <w:r>
        <w:rPr>
          <w:rFonts w:ascii="Arial" w:hAnsi="Arial" w:cs="Arial"/>
          <w:b/>
        </w:rPr>
        <w:t>VII.</w:t>
      </w:r>
      <w:r>
        <w:rPr>
          <w:rFonts w:ascii="Arial" w:hAnsi="Arial" w:cs="Arial"/>
          <w:b/>
        </w:rPr>
        <w:tab/>
      </w:r>
      <w:r>
        <w:rPr>
          <w:rFonts w:ascii="Arial" w:hAnsi="Arial" w:cs="Arial"/>
          <w:b/>
        </w:rPr>
        <w:t>COURSE OUTLINE ADDENDUM</w:t>
      </w:r>
      <w:r>
        <w:rPr>
          <w:rFonts w:ascii="Arial" w:hAnsi="Arial" w:cs="Arial"/>
          <w:b/>
        </w:rPr>
        <w:t>:</w:t>
      </w:r>
    </w:p>
    <w:p w:rsidR="001C1EC9" w:rsidRDefault="001C1EC9" w:rsidP="001C1EC9"/>
    <w:tbl>
      <w:tblPr>
        <w:tblW w:w="8820" w:type="dxa"/>
        <w:tblInd w:w="18" w:type="dxa"/>
        <w:tblLayout w:type="fixed"/>
        <w:tblLook w:val="04A0" w:firstRow="1" w:lastRow="0" w:firstColumn="1" w:lastColumn="0" w:noHBand="0" w:noVBand="1"/>
      </w:tblPr>
      <w:tblGrid>
        <w:gridCol w:w="720"/>
        <w:gridCol w:w="8100"/>
      </w:tblGrid>
      <w:tr w:rsidR="001C1EC9" w:rsidTr="001C1EC9">
        <w:trPr>
          <w:cantSplit/>
        </w:trPr>
        <w:tc>
          <w:tcPr>
            <w:tcW w:w="720" w:type="dxa"/>
            <w:hideMark/>
          </w:tcPr>
          <w:p w:rsidR="001C1EC9" w:rsidRDefault="001C1EC9">
            <w:pPr>
              <w:rPr>
                <w:rFonts w:ascii="Arial" w:hAnsi="Arial"/>
              </w:rPr>
            </w:pPr>
            <w:r>
              <w:rPr>
                <w:rFonts w:ascii="Arial" w:hAnsi="Arial"/>
              </w:rPr>
              <w:t>1.</w:t>
            </w:r>
          </w:p>
        </w:tc>
        <w:tc>
          <w:tcPr>
            <w:tcW w:w="8100" w:type="dxa"/>
          </w:tcPr>
          <w:p w:rsidR="001C1EC9" w:rsidRDefault="001C1EC9">
            <w:pPr>
              <w:rPr>
                <w:rFonts w:ascii="Arial" w:hAnsi="Arial"/>
                <w:szCs w:val="20"/>
              </w:rPr>
            </w:pPr>
            <w:r>
              <w:rPr>
                <w:rFonts w:ascii="Arial" w:hAnsi="Arial"/>
                <w:u w:val="single"/>
              </w:rPr>
              <w:t>Course Outline Amendments</w:t>
            </w:r>
            <w:r>
              <w:rPr>
                <w:rFonts w:ascii="Arial" w:hAnsi="Arial"/>
              </w:rPr>
              <w:t>:</w:t>
            </w:r>
          </w:p>
          <w:p w:rsidR="001C1EC9" w:rsidRDefault="001C1EC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2.</w:t>
            </w:r>
          </w:p>
        </w:tc>
        <w:tc>
          <w:tcPr>
            <w:tcW w:w="8100" w:type="dxa"/>
          </w:tcPr>
          <w:p w:rsidR="001C1EC9" w:rsidRDefault="001C1EC9">
            <w:pPr>
              <w:rPr>
                <w:rFonts w:ascii="Arial" w:hAnsi="Arial"/>
                <w:szCs w:val="20"/>
              </w:rPr>
            </w:pPr>
            <w:r>
              <w:rPr>
                <w:rFonts w:ascii="Arial" w:hAnsi="Arial"/>
                <w:u w:val="single"/>
              </w:rPr>
              <w:t>Retention of Course Outlines</w:t>
            </w:r>
            <w:r>
              <w:rPr>
                <w:rFonts w:ascii="Arial" w:hAnsi="Arial"/>
              </w:rPr>
              <w:t>:</w:t>
            </w:r>
          </w:p>
          <w:p w:rsidR="001C1EC9" w:rsidRDefault="001C1EC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3.</w:t>
            </w:r>
          </w:p>
        </w:tc>
        <w:tc>
          <w:tcPr>
            <w:tcW w:w="8100" w:type="dxa"/>
          </w:tcPr>
          <w:p w:rsidR="001C1EC9" w:rsidRDefault="001C1EC9">
            <w:pPr>
              <w:rPr>
                <w:rFonts w:ascii="Arial" w:hAnsi="Arial"/>
                <w:b/>
                <w:szCs w:val="20"/>
              </w:rPr>
            </w:pPr>
            <w:r>
              <w:rPr>
                <w:rFonts w:ascii="Arial" w:hAnsi="Arial"/>
                <w:u w:val="single"/>
              </w:rPr>
              <w:t>Prior Learning Assessment</w:t>
            </w:r>
            <w:r>
              <w:rPr>
                <w:rFonts w:ascii="Arial" w:hAnsi="Arial"/>
                <w:b/>
              </w:rPr>
              <w:t>:</w:t>
            </w:r>
          </w:p>
          <w:p w:rsidR="001C1EC9" w:rsidRDefault="001C1EC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C1EC9" w:rsidRDefault="001C1EC9">
            <w:pPr>
              <w:rPr>
                <w:rFonts w:ascii="Arial" w:hAnsi="Arial"/>
                <w:szCs w:val="20"/>
              </w:rPr>
            </w:pPr>
          </w:p>
          <w:p w:rsidR="001C1EC9" w:rsidRDefault="001C1EC9">
            <w:pPr>
              <w:rPr>
                <w:rFonts w:ascii="Arial" w:hAnsi="Arial"/>
              </w:rPr>
            </w:pPr>
            <w:r>
              <w:rPr>
                <w:rFonts w:ascii="Arial" w:hAnsi="Arial"/>
              </w:rPr>
              <w:t>Credit for prior learning will also be given upon successful completion of a challenge exam or portfolio.</w:t>
            </w:r>
          </w:p>
          <w:p w:rsidR="001C1EC9" w:rsidRDefault="001C1EC9">
            <w:pPr>
              <w:rPr>
                <w:rFonts w:ascii="Arial" w:hAnsi="Arial"/>
              </w:rPr>
            </w:pPr>
          </w:p>
          <w:p w:rsidR="001C1EC9" w:rsidRDefault="001C1EC9">
            <w:pPr>
              <w:rPr>
                <w:rFonts w:ascii="Arial" w:hAnsi="Arial"/>
              </w:rPr>
            </w:pPr>
            <w:r>
              <w:rPr>
                <w:rFonts w:ascii="Arial" w:hAnsi="Arial"/>
              </w:rPr>
              <w:t>Substitute course information is available in the Registrar's office.</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4.</w:t>
            </w:r>
          </w:p>
        </w:tc>
        <w:tc>
          <w:tcPr>
            <w:tcW w:w="8100" w:type="dxa"/>
          </w:tcPr>
          <w:p w:rsidR="001C1EC9" w:rsidRDefault="001C1EC9">
            <w:pPr>
              <w:rPr>
                <w:rFonts w:ascii="Arial" w:hAnsi="Arial"/>
                <w:szCs w:val="20"/>
              </w:rPr>
            </w:pPr>
            <w:r>
              <w:rPr>
                <w:rFonts w:ascii="Arial" w:hAnsi="Arial"/>
                <w:u w:val="single"/>
              </w:rPr>
              <w:t>Accessibility Services</w:t>
            </w:r>
            <w:r>
              <w:rPr>
                <w:rFonts w:ascii="Arial" w:hAnsi="Arial"/>
              </w:rPr>
              <w:t>:</w:t>
            </w:r>
          </w:p>
          <w:p w:rsidR="001C1EC9" w:rsidRDefault="001C1EC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C1EC9" w:rsidRDefault="001C1EC9">
            <w:pPr>
              <w:rPr>
                <w:rFonts w:ascii="Arial" w:hAnsi="Arial"/>
              </w:rPr>
            </w:pPr>
          </w:p>
        </w:tc>
      </w:tr>
      <w:tr w:rsidR="001C1EC9" w:rsidTr="001C1EC9">
        <w:trPr>
          <w:cantSplit/>
        </w:trPr>
        <w:tc>
          <w:tcPr>
            <w:tcW w:w="720" w:type="dxa"/>
            <w:hideMark/>
          </w:tcPr>
          <w:p w:rsidR="001C1EC9" w:rsidRDefault="001C1EC9">
            <w:pPr>
              <w:rPr>
                <w:rFonts w:ascii="Arial" w:hAnsi="Arial"/>
              </w:rPr>
            </w:pPr>
            <w:r>
              <w:rPr>
                <w:rFonts w:ascii="Arial" w:hAnsi="Arial"/>
              </w:rPr>
              <w:t>5.</w:t>
            </w:r>
          </w:p>
        </w:tc>
        <w:tc>
          <w:tcPr>
            <w:tcW w:w="8100" w:type="dxa"/>
          </w:tcPr>
          <w:p w:rsidR="001C1EC9" w:rsidRDefault="001C1EC9">
            <w:pPr>
              <w:rPr>
                <w:rFonts w:ascii="Arial" w:hAnsi="Arial"/>
                <w:szCs w:val="20"/>
                <w:u w:val="single"/>
              </w:rPr>
            </w:pPr>
            <w:r>
              <w:rPr>
                <w:rFonts w:ascii="Arial" w:hAnsi="Arial"/>
                <w:u w:val="single"/>
              </w:rPr>
              <w:t>Communication:</w:t>
            </w:r>
          </w:p>
          <w:p w:rsidR="001C1EC9" w:rsidRDefault="001C1EC9">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Desire2Learn (D2L) </w:t>
            </w:r>
            <w:r>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lang w:val="en-CA" w:eastAsia="en-CA"/>
              </w:rPr>
              <w:t>LMS</w:t>
            </w:r>
            <w:proofErr w:type="spellEnd"/>
            <w:r>
              <w:rPr>
                <w:rFonts w:ascii="Arial" w:hAnsi="Arial" w:cs="Arial"/>
                <w:lang w:val="en-CA" w:eastAsia="en-CA"/>
              </w:rPr>
              <w:t>) communication tool</w:t>
            </w:r>
            <w:r>
              <w:rPr>
                <w:rFonts w:ascii="Arial" w:hAnsi="Arial" w:cs="Arial"/>
                <w:color w:val="0000FF"/>
                <w:sz w:val="20"/>
                <w:lang w:val="en-CA" w:eastAsia="en-CA"/>
              </w:rPr>
              <w:t>.</w:t>
            </w:r>
          </w:p>
          <w:p w:rsidR="001C1EC9" w:rsidRDefault="001C1EC9">
            <w:pPr>
              <w:rPr>
                <w:rFonts w:ascii="Arial" w:hAnsi="Arial"/>
                <w:u w:val="single"/>
              </w:rPr>
            </w:pPr>
          </w:p>
        </w:tc>
      </w:tr>
      <w:tr w:rsidR="001C1EC9" w:rsidTr="001C1EC9">
        <w:trPr>
          <w:cantSplit/>
        </w:trPr>
        <w:tc>
          <w:tcPr>
            <w:tcW w:w="720" w:type="dxa"/>
            <w:hideMark/>
          </w:tcPr>
          <w:p w:rsidR="001C1EC9" w:rsidRDefault="001C1EC9">
            <w:pPr>
              <w:rPr>
                <w:rFonts w:ascii="Arial" w:hAnsi="Arial"/>
              </w:rPr>
            </w:pPr>
            <w:r>
              <w:rPr>
                <w:rFonts w:ascii="Arial" w:hAnsi="Arial"/>
              </w:rPr>
              <w:t>6.</w:t>
            </w:r>
          </w:p>
        </w:tc>
        <w:tc>
          <w:tcPr>
            <w:tcW w:w="8100" w:type="dxa"/>
          </w:tcPr>
          <w:p w:rsidR="001C1EC9" w:rsidRDefault="001C1EC9">
            <w:pPr>
              <w:rPr>
                <w:rFonts w:ascii="Arial" w:hAnsi="Arial"/>
                <w:szCs w:val="20"/>
              </w:rPr>
            </w:pPr>
            <w:r>
              <w:rPr>
                <w:rFonts w:ascii="Arial" w:hAnsi="Arial"/>
                <w:u w:val="single"/>
              </w:rPr>
              <w:t>Academic Dishonesty</w:t>
            </w:r>
            <w:r>
              <w:rPr>
                <w:rFonts w:ascii="Arial" w:hAnsi="Arial"/>
              </w:rPr>
              <w:t>:</w:t>
            </w:r>
          </w:p>
          <w:p w:rsidR="001C1EC9" w:rsidRDefault="001C1EC9">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C1EC9" w:rsidRDefault="001C1EC9">
            <w:pPr>
              <w:rPr>
                <w:rFonts w:ascii="Arial" w:hAnsi="Arial"/>
              </w:rPr>
            </w:pPr>
          </w:p>
        </w:tc>
      </w:tr>
      <w:tr w:rsidR="001C1EC9" w:rsidTr="001C1EC9">
        <w:trPr>
          <w:cantSplit/>
        </w:trPr>
        <w:tc>
          <w:tcPr>
            <w:tcW w:w="720" w:type="dxa"/>
            <w:hideMark/>
          </w:tcPr>
          <w:p w:rsidR="001C1EC9" w:rsidRDefault="001C1EC9">
            <w:pPr>
              <w:rPr>
                <w:rFonts w:ascii="Arial" w:hAnsi="Arial"/>
              </w:rPr>
            </w:pPr>
            <w:r>
              <w:rPr>
                <w:rFonts w:ascii="Arial" w:hAnsi="Arial"/>
              </w:rPr>
              <w:t>7.</w:t>
            </w:r>
          </w:p>
        </w:tc>
        <w:tc>
          <w:tcPr>
            <w:tcW w:w="8100" w:type="dxa"/>
          </w:tcPr>
          <w:p w:rsidR="001C1EC9" w:rsidRDefault="001C1EC9">
            <w:pPr>
              <w:rPr>
                <w:rFonts w:ascii="Arial" w:hAnsi="Arial" w:cs="Arial"/>
                <w:u w:val="single"/>
              </w:rPr>
            </w:pPr>
            <w:r>
              <w:rPr>
                <w:rFonts w:ascii="Arial" w:hAnsi="Arial" w:cs="Arial"/>
                <w:u w:val="single"/>
              </w:rPr>
              <w:t>Tuition Default:</w:t>
            </w:r>
          </w:p>
          <w:p w:rsidR="001C1EC9" w:rsidRDefault="001C1EC9">
            <w:pPr>
              <w:rPr>
                <w:rFonts w:ascii="Arial" w:hAnsi="Arial" w:cs="Arial"/>
                <w:iCs/>
              </w:rPr>
            </w:pPr>
            <w:r>
              <w:rPr>
                <w:rFonts w:ascii="Arial" w:hAnsi="Arial" w:cs="Arial"/>
              </w:rPr>
              <w:t>Stu</w:t>
            </w:r>
            <w:r>
              <w:rPr>
                <w:rFonts w:ascii="Arial" w:hAnsi="Arial" w:cs="Arial"/>
                <w:iCs/>
              </w:rPr>
              <w:t xml:space="preserve">dents who have defaulted on the payment of tuition (tuition has not been paid in full, payments were not deferred or payment plan not </w:t>
            </w:r>
            <w:proofErr w:type="spellStart"/>
            <w:r>
              <w:rPr>
                <w:rFonts w:ascii="Arial" w:hAnsi="Arial" w:cs="Arial"/>
                <w:iCs/>
              </w:rPr>
              <w:t>honoured</w:t>
            </w:r>
            <w:proofErr w:type="spellEnd"/>
            <w:r>
              <w:rPr>
                <w:rFonts w:ascii="Arial" w:hAnsi="Arial" w:cs="Arial"/>
                <w:iCs/>
              </w:rPr>
              <w:t xml:space="preserve">) as </w:t>
            </w:r>
            <w:bookmarkStart w:id="1" w:name="Dropdown2"/>
            <w:r>
              <w:rPr>
                <w:rFonts w:ascii="Arial" w:hAnsi="Arial" w:cs="Arial"/>
                <w:iCs/>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C1EC9" w:rsidRDefault="001C1EC9">
            <w:pPr>
              <w:rPr>
                <w:rFonts w:ascii="Arial" w:hAnsi="Arial"/>
              </w:rPr>
            </w:pPr>
          </w:p>
        </w:tc>
      </w:tr>
      <w:tr w:rsidR="001C1EC9" w:rsidTr="001C1EC9">
        <w:trPr>
          <w:cantSplit/>
        </w:trPr>
        <w:tc>
          <w:tcPr>
            <w:tcW w:w="720" w:type="dxa"/>
            <w:hideMark/>
          </w:tcPr>
          <w:p w:rsidR="001C1EC9" w:rsidRDefault="001C1EC9">
            <w:pPr>
              <w:rPr>
                <w:rFonts w:ascii="Arial" w:hAnsi="Arial"/>
              </w:rPr>
            </w:pPr>
            <w:r>
              <w:rPr>
                <w:rFonts w:ascii="Arial" w:hAnsi="Arial"/>
              </w:rPr>
              <w:t>8.</w:t>
            </w:r>
          </w:p>
        </w:tc>
        <w:tc>
          <w:tcPr>
            <w:tcW w:w="8100" w:type="dxa"/>
            <w:hideMark/>
          </w:tcPr>
          <w:p w:rsidR="001C1EC9" w:rsidRDefault="001C1EC9">
            <w:pPr>
              <w:rPr>
                <w:rFonts w:ascii="Arial" w:hAnsi="Arial" w:cs="Arial"/>
                <w:u w:val="single"/>
              </w:rPr>
            </w:pPr>
            <w:r>
              <w:rPr>
                <w:rFonts w:ascii="Arial" w:hAnsi="Arial" w:cs="Arial"/>
                <w:u w:val="single"/>
              </w:rPr>
              <w:t>Student Portal:</w:t>
            </w:r>
          </w:p>
          <w:p w:rsidR="001C1EC9" w:rsidRDefault="001C1EC9">
            <w:pPr>
              <w:rPr>
                <w:i/>
                <w:sz w:val="20"/>
                <w:szCs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Go to </w:t>
            </w:r>
            <w:hyperlink r:id="rId9" w:history="1">
              <w:r>
                <w:rPr>
                  <w:rStyle w:val="Hyperlink"/>
                  <w:rFonts w:ascii="Arial" w:hAnsi="Arial" w:cs="Arial"/>
                </w:rPr>
                <w:t>https://my.saultcollege.ca</w:t>
              </w:r>
            </w:hyperlink>
            <w:r>
              <w:rPr>
                <w:rFonts w:ascii="Arial" w:hAnsi="Arial" w:cs="Arial"/>
              </w:rPr>
              <w:t>.</w:t>
            </w:r>
          </w:p>
          <w:p w:rsidR="001C1EC9" w:rsidRDefault="001C1EC9">
            <w:pPr>
              <w:rPr>
                <w:rFonts w:ascii="Arial" w:hAnsi="Arial" w:cs="Arial"/>
                <w:b/>
                <w:i/>
                <w:iCs/>
                <w:color w:val="000000"/>
              </w:rPr>
            </w:pPr>
            <w:r>
              <w:rPr>
                <w:i/>
                <w:sz w:val="20"/>
              </w:rPr>
              <w:t xml:space="preserve"> </w:t>
            </w:r>
          </w:p>
        </w:tc>
      </w:tr>
      <w:tr w:rsidR="001C1EC9" w:rsidTr="001C1EC9">
        <w:trPr>
          <w:cantSplit/>
        </w:trPr>
        <w:tc>
          <w:tcPr>
            <w:tcW w:w="720" w:type="dxa"/>
            <w:hideMark/>
          </w:tcPr>
          <w:p w:rsidR="001C1EC9" w:rsidRDefault="001C1EC9">
            <w:pPr>
              <w:rPr>
                <w:rFonts w:ascii="Arial" w:hAnsi="Arial"/>
              </w:rPr>
            </w:pPr>
            <w:r>
              <w:rPr>
                <w:rFonts w:ascii="Arial" w:hAnsi="Arial"/>
              </w:rPr>
              <w:t>9.</w:t>
            </w:r>
          </w:p>
        </w:tc>
        <w:tc>
          <w:tcPr>
            <w:tcW w:w="8100" w:type="dxa"/>
          </w:tcPr>
          <w:p w:rsidR="001C1EC9" w:rsidRDefault="001C1EC9">
            <w:pPr>
              <w:rPr>
                <w:rFonts w:ascii="Arial" w:hAnsi="Arial" w:cs="Arial"/>
                <w:u w:val="single"/>
                <w:lang w:eastAsia="en-CA"/>
              </w:rPr>
            </w:pPr>
            <w:r>
              <w:rPr>
                <w:rFonts w:ascii="Arial" w:hAnsi="Arial" w:cs="Arial"/>
                <w:u w:val="single"/>
                <w:lang w:eastAsia="en-CA"/>
              </w:rPr>
              <w:t>Recording Devices in the Classroom:</w:t>
            </w:r>
          </w:p>
          <w:p w:rsidR="001C1EC9" w:rsidRDefault="001C1EC9">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1C1EC9" w:rsidRDefault="001C1EC9">
            <w:pPr>
              <w:rPr>
                <w:rFonts w:ascii="Arial" w:hAnsi="Arial" w:cs="Arial"/>
                <w:b/>
                <w:i/>
                <w:iCs/>
                <w:color w:val="000000"/>
              </w:rPr>
            </w:pPr>
          </w:p>
        </w:tc>
      </w:tr>
    </w:tbl>
    <w:p w:rsidR="001C1EC9" w:rsidRDefault="001C1EC9" w:rsidP="001C1EC9">
      <w:pPr>
        <w:pStyle w:val="EnvelopeReturn"/>
        <w:rPr>
          <w:szCs w:val="20"/>
        </w:rPr>
      </w:pPr>
    </w:p>
    <w:p w:rsidR="001C1EC9" w:rsidRPr="00671DC2" w:rsidRDefault="001C1EC9" w:rsidP="00671DC2">
      <w:pPr>
        <w:pStyle w:val="EnvelopeReturn"/>
        <w:rPr>
          <w:b/>
          <w:bCs/>
        </w:rPr>
      </w:pPr>
    </w:p>
    <w:sectPr w:rsidR="001C1EC9" w:rsidRPr="00671DC2"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E1" w:rsidRDefault="00B756E1">
      <w:r>
        <w:separator/>
      </w:r>
    </w:p>
  </w:endnote>
  <w:endnote w:type="continuationSeparator" w:id="0">
    <w:p w:rsidR="00B756E1" w:rsidRDefault="00B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E1" w:rsidRDefault="00B756E1">
      <w:r>
        <w:separator/>
      </w:r>
    </w:p>
  </w:footnote>
  <w:footnote w:type="continuationSeparator" w:id="0">
    <w:p w:rsidR="00B756E1" w:rsidRDefault="00B7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EC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D2F"/>
    <w:rsid w:val="00080074"/>
    <w:rsid w:val="00080733"/>
    <w:rsid w:val="00083972"/>
    <w:rsid w:val="000D48CB"/>
    <w:rsid w:val="000E47F5"/>
    <w:rsid w:val="00107C41"/>
    <w:rsid w:val="00121AEA"/>
    <w:rsid w:val="00130B43"/>
    <w:rsid w:val="0013201F"/>
    <w:rsid w:val="001428EB"/>
    <w:rsid w:val="00152568"/>
    <w:rsid w:val="00173CED"/>
    <w:rsid w:val="00177078"/>
    <w:rsid w:val="001B5053"/>
    <w:rsid w:val="001B72EE"/>
    <w:rsid w:val="001C1EC9"/>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609D"/>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920D8F"/>
    <w:rsid w:val="00923951"/>
    <w:rsid w:val="00973DD1"/>
    <w:rsid w:val="009926AF"/>
    <w:rsid w:val="009B5B24"/>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C128A"/>
    <w:rsid w:val="00AC5756"/>
    <w:rsid w:val="00AC6648"/>
    <w:rsid w:val="00AD4779"/>
    <w:rsid w:val="00B16943"/>
    <w:rsid w:val="00B33FCF"/>
    <w:rsid w:val="00B349D9"/>
    <w:rsid w:val="00B50404"/>
    <w:rsid w:val="00B511EE"/>
    <w:rsid w:val="00B756E1"/>
    <w:rsid w:val="00B778BA"/>
    <w:rsid w:val="00B82D86"/>
    <w:rsid w:val="00B835FC"/>
    <w:rsid w:val="00BA119A"/>
    <w:rsid w:val="00BA318C"/>
    <w:rsid w:val="00BC7832"/>
    <w:rsid w:val="00BF72D2"/>
    <w:rsid w:val="00C0550E"/>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29764">
      <w:bodyDiv w:val="1"/>
      <w:marLeft w:val="0"/>
      <w:marRight w:val="0"/>
      <w:marTop w:val="0"/>
      <w:marBottom w:val="0"/>
      <w:divBdr>
        <w:top w:val="none" w:sz="0" w:space="0" w:color="auto"/>
        <w:left w:val="none" w:sz="0" w:space="0" w:color="auto"/>
        <w:bottom w:val="none" w:sz="0" w:space="0" w:color="auto"/>
        <w:right w:val="none" w:sz="0" w:space="0" w:color="auto"/>
      </w:divBdr>
    </w:div>
    <w:div w:id="705907057">
      <w:bodyDiv w:val="1"/>
      <w:marLeft w:val="0"/>
      <w:marRight w:val="0"/>
      <w:marTop w:val="0"/>
      <w:marBottom w:val="0"/>
      <w:divBdr>
        <w:top w:val="none" w:sz="0" w:space="0" w:color="auto"/>
        <w:left w:val="none" w:sz="0" w:space="0" w:color="auto"/>
        <w:bottom w:val="none" w:sz="0" w:space="0" w:color="auto"/>
        <w:right w:val="none" w:sz="0" w:space="0" w:color="auto"/>
      </w:divBdr>
    </w:div>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607A4-8BB2-444D-B9D8-920BB32C0E01}"/>
</file>

<file path=customXml/itemProps2.xml><?xml version="1.0" encoding="utf-8"?>
<ds:datastoreItem xmlns:ds="http://schemas.openxmlformats.org/officeDocument/2006/customXml" ds:itemID="{550F2950-3B7F-4A56-9B9D-48AB6E66E1DF}"/>
</file>

<file path=customXml/itemProps3.xml><?xml version="1.0" encoding="utf-8"?>
<ds:datastoreItem xmlns:ds="http://schemas.openxmlformats.org/officeDocument/2006/customXml" ds:itemID="{7BC3B642-31B7-4015-8D49-4D6B8C695369}"/>
</file>

<file path=docProps/app.xml><?xml version="1.0" encoding="utf-8"?>
<Properties xmlns="http://schemas.openxmlformats.org/officeDocument/2006/extended-properties" xmlns:vt="http://schemas.openxmlformats.org/officeDocument/2006/docPropsVTypes">
  <Template>Normal.dotm</Template>
  <TotalTime>5</TotalTime>
  <Pages>7</Pages>
  <Words>1539</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2014-07-15T15:42:00Z</cp:lastPrinted>
  <dcterms:created xsi:type="dcterms:W3CDTF">2014-05-14T18:24:00Z</dcterms:created>
  <dcterms:modified xsi:type="dcterms:W3CDTF">2014-07-15T15:42:00Z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10233400</vt:r8>
  </property>
</Properties>
</file>